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20" w:rsidRDefault="007E3DA8">
      <w:pPr>
        <w:spacing w:line="560" w:lineRule="exact"/>
        <w:jc w:val="center"/>
        <w:rPr>
          <w:rFonts w:ascii="方正小标宋简体" w:eastAsia="方正小标宋简体" w:hAnsiTheme="majorEastAsia"/>
          <w:b/>
          <w:sz w:val="44"/>
          <w:szCs w:val="44"/>
        </w:rPr>
      </w:pPr>
      <w:r>
        <w:rPr>
          <w:rFonts w:ascii="方正小标宋简体" w:eastAsia="方正小标宋简体" w:hAnsiTheme="majorEastAsia" w:hint="eastAsia"/>
          <w:b/>
          <w:sz w:val="44"/>
          <w:szCs w:val="44"/>
        </w:rPr>
        <w:t>连云港徐圩新区医疗应急救援中心</w:t>
      </w:r>
    </w:p>
    <w:p w:rsidR="00211F20" w:rsidRDefault="007E3DA8">
      <w:pPr>
        <w:spacing w:line="560" w:lineRule="exact"/>
        <w:jc w:val="center"/>
        <w:rPr>
          <w:rFonts w:ascii="方正小标宋简体" w:eastAsia="方正小标宋简体" w:hAnsiTheme="majorEastAsia"/>
          <w:b/>
          <w:sz w:val="44"/>
          <w:szCs w:val="44"/>
        </w:rPr>
      </w:pPr>
      <w:r>
        <w:rPr>
          <w:rFonts w:ascii="方正小标宋简体" w:eastAsia="方正小标宋简体" w:hAnsiTheme="majorEastAsia" w:hint="eastAsia"/>
          <w:b/>
          <w:sz w:val="44"/>
          <w:szCs w:val="44"/>
        </w:rPr>
        <w:t>战略发展规划编制项目任务书</w:t>
      </w:r>
    </w:p>
    <w:p w:rsidR="00211F20" w:rsidRDefault="00211F20">
      <w:pPr>
        <w:jc w:val="center"/>
        <w:rPr>
          <w:rFonts w:asciiTheme="majorEastAsia" w:eastAsiaTheme="majorEastAsia" w:hAnsiTheme="majorEastAsia"/>
          <w:b/>
          <w:sz w:val="44"/>
          <w:szCs w:val="44"/>
        </w:rPr>
      </w:pPr>
    </w:p>
    <w:p w:rsidR="00211F20" w:rsidRDefault="007E3DA8">
      <w:pPr>
        <w:ind w:firstLineChars="200" w:firstLine="640"/>
        <w:rPr>
          <w:rFonts w:ascii="黑体" w:eastAsia="黑体" w:hAnsi="黑体"/>
          <w:sz w:val="32"/>
          <w:szCs w:val="32"/>
        </w:rPr>
      </w:pPr>
      <w:r>
        <w:rPr>
          <w:rFonts w:ascii="黑体" w:eastAsia="黑体" w:hAnsi="黑体" w:hint="eastAsia"/>
          <w:sz w:val="32"/>
          <w:szCs w:val="32"/>
        </w:rPr>
        <w:t>一、项目背景</w:t>
      </w:r>
    </w:p>
    <w:p w:rsidR="00211F20" w:rsidRDefault="007E3DA8">
      <w:pPr>
        <w:pStyle w:val="a7"/>
        <w:shd w:val="clear" w:color="auto" w:fill="FFFFFF"/>
        <w:spacing w:beforeAutospacing="0" w:afterAutospacing="0" w:line="540" w:lineRule="exact"/>
        <w:ind w:firstLineChars="200" w:firstLine="640"/>
        <w:jc w:val="both"/>
        <w:rPr>
          <w:rFonts w:ascii="仿宋_GB2312" w:eastAsia="仿宋_GB2312" w:hAnsi="仿宋"/>
          <w:sz w:val="32"/>
          <w:szCs w:val="32"/>
        </w:rPr>
      </w:pPr>
      <w:r>
        <w:rPr>
          <w:rFonts w:ascii="仿宋_GB2312" w:eastAsia="仿宋_GB2312" w:hAnsi="仿宋" w:cstheme="minorBidi" w:hint="eastAsia"/>
          <w:kern w:val="2"/>
          <w:sz w:val="32"/>
          <w:szCs w:val="32"/>
        </w:rPr>
        <w:t>徐圩新区是国务院《江苏沿海地区发展规划》确定的重点开发区域，是国务院批准设立的国家东中西区域合作示范区的先导区，是国家“一带一路”交汇点建设产业合作的重要载体，是连云港市委市政府“十三五”规划确定的发展新型临港产业的核心区。</w:t>
      </w:r>
      <w:r>
        <w:rPr>
          <w:rFonts w:ascii="仿宋_GB2312" w:eastAsia="仿宋_GB2312" w:hAnsi="仿宋" w:cstheme="minorBidi"/>
          <w:kern w:val="2"/>
          <w:sz w:val="32"/>
          <w:szCs w:val="32"/>
        </w:rPr>
        <w:t>按照国家和省有关规划要求，新区把培育和发展新型临港重大产业、打造世界级石化产业基地作为主要任务。</w:t>
      </w:r>
      <w:r>
        <w:rPr>
          <w:rFonts w:ascii="仿宋_GB2312" w:eastAsia="仿宋_GB2312" w:hAnsi="仿宋" w:cstheme="minorBidi" w:hint="eastAsia"/>
          <w:kern w:val="2"/>
          <w:sz w:val="32"/>
          <w:szCs w:val="32"/>
        </w:rPr>
        <w:t>为贯彻落实党的十九大精神和中央、省市推进高质量发展的部署要求，充分发挥先导区的服务功能，适应新区加快推进医疗应急救援保障</w:t>
      </w:r>
      <w:proofErr w:type="gramStart"/>
      <w:r>
        <w:rPr>
          <w:rFonts w:ascii="仿宋_GB2312" w:eastAsia="仿宋_GB2312" w:hAnsi="仿宋" w:cstheme="minorBidi" w:hint="eastAsia"/>
          <w:kern w:val="2"/>
          <w:sz w:val="32"/>
          <w:szCs w:val="32"/>
        </w:rPr>
        <w:t>体建设</w:t>
      </w:r>
      <w:proofErr w:type="gramEnd"/>
      <w:r>
        <w:rPr>
          <w:rFonts w:ascii="仿宋_GB2312" w:eastAsia="仿宋_GB2312" w:hAnsi="仿宋" w:cstheme="minorBidi" w:hint="eastAsia"/>
          <w:kern w:val="2"/>
          <w:sz w:val="32"/>
          <w:szCs w:val="32"/>
        </w:rPr>
        <w:t>和推动人民生活高质量的要求，江苏方洋集团有限公司（以下简称：方洋集团）拟委托相关咨询单位制定徐圩新区医疗应急救援中心</w:t>
      </w:r>
      <w:r>
        <w:rPr>
          <w:rFonts w:ascii="仿宋_GB2312" w:eastAsia="仿宋_GB2312" w:hAnsi="仿宋" w:cstheme="minorBidi" w:hint="eastAsia"/>
          <w:kern w:val="2"/>
          <w:sz w:val="32"/>
          <w:szCs w:val="32"/>
        </w:rPr>
        <w:t>3</w:t>
      </w:r>
      <w:r>
        <w:rPr>
          <w:rFonts w:ascii="仿宋_GB2312" w:eastAsia="仿宋_GB2312" w:hAnsi="仿宋" w:cstheme="minorBidi" w:hint="eastAsia"/>
          <w:kern w:val="2"/>
          <w:sz w:val="32"/>
          <w:szCs w:val="32"/>
        </w:rPr>
        <w:t>年发展战略规划，以谋求徐圩新区医疗应急救援中心未来合理的发展模式、精准的战略定位与清晰的规划思路。</w:t>
      </w:r>
    </w:p>
    <w:p w:rsidR="00211F20" w:rsidRDefault="007E3DA8">
      <w:pPr>
        <w:ind w:firstLineChars="200" w:firstLine="640"/>
        <w:rPr>
          <w:rFonts w:ascii="黑体" w:eastAsia="黑体" w:hAnsi="黑体"/>
          <w:sz w:val="32"/>
          <w:szCs w:val="32"/>
        </w:rPr>
      </w:pPr>
      <w:r>
        <w:rPr>
          <w:rFonts w:ascii="黑体" w:eastAsia="黑体" w:hAnsi="黑体" w:hint="eastAsia"/>
          <w:sz w:val="32"/>
          <w:szCs w:val="32"/>
        </w:rPr>
        <w:t>二、项目简介</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连云港徐圩新区医疗应急救援中心于</w:t>
      </w:r>
      <w:r>
        <w:rPr>
          <w:rFonts w:ascii="仿宋_GB2312" w:eastAsia="仿宋_GB2312" w:hAnsi="仿宋" w:hint="eastAsia"/>
          <w:sz w:val="32"/>
          <w:szCs w:val="32"/>
        </w:rPr>
        <w:t>2014</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月份获得连云港</w:t>
      </w:r>
      <w:proofErr w:type="gramStart"/>
      <w:r>
        <w:rPr>
          <w:rFonts w:ascii="仿宋_GB2312" w:eastAsia="仿宋_GB2312" w:hAnsi="仿宋" w:hint="eastAsia"/>
          <w:sz w:val="32"/>
          <w:szCs w:val="32"/>
        </w:rPr>
        <w:t>市发改委</w:t>
      </w:r>
      <w:proofErr w:type="gramEnd"/>
      <w:r>
        <w:rPr>
          <w:rFonts w:ascii="仿宋_GB2312" w:eastAsia="仿宋_GB2312" w:hAnsi="仿宋" w:hint="eastAsia"/>
          <w:sz w:val="32"/>
          <w:szCs w:val="32"/>
        </w:rPr>
        <w:t>批复。医疗应急救援中心选址于徐圩新区</w:t>
      </w:r>
      <w:r>
        <w:rPr>
          <w:rFonts w:ascii="仿宋_GB2312" w:eastAsia="仿宋_GB2312" w:hAnsi="仿宋" w:hint="eastAsia"/>
          <w:sz w:val="32"/>
          <w:szCs w:val="32"/>
        </w:rPr>
        <w:t>228</w:t>
      </w:r>
      <w:r>
        <w:rPr>
          <w:rFonts w:ascii="仿宋_GB2312" w:eastAsia="仿宋_GB2312" w:hAnsi="仿宋" w:hint="eastAsia"/>
          <w:sz w:val="32"/>
          <w:szCs w:val="32"/>
        </w:rPr>
        <w:t>国道与云湖南路交界处，占地面积约</w:t>
      </w:r>
      <w:r>
        <w:rPr>
          <w:rFonts w:ascii="仿宋_GB2312" w:eastAsia="仿宋_GB2312" w:hAnsi="仿宋" w:hint="eastAsia"/>
          <w:sz w:val="32"/>
          <w:szCs w:val="32"/>
        </w:rPr>
        <w:t>180</w:t>
      </w:r>
      <w:r>
        <w:rPr>
          <w:rFonts w:ascii="仿宋_GB2312" w:eastAsia="仿宋_GB2312" w:hAnsi="仿宋" w:hint="eastAsia"/>
          <w:sz w:val="32"/>
          <w:szCs w:val="32"/>
        </w:rPr>
        <w:t>亩，项目</w:t>
      </w:r>
      <w:r>
        <w:rPr>
          <w:rFonts w:ascii="仿宋_GB2312" w:eastAsia="仿宋_GB2312" w:hAnsi="仿宋" w:hint="eastAsia"/>
          <w:sz w:val="32"/>
          <w:szCs w:val="32"/>
        </w:rPr>
        <w:t>估算总投资为</w:t>
      </w:r>
      <w:r>
        <w:rPr>
          <w:rFonts w:ascii="仿宋_GB2312" w:eastAsia="仿宋_GB2312" w:hAnsi="仿宋" w:hint="eastAsia"/>
          <w:sz w:val="32"/>
          <w:szCs w:val="32"/>
        </w:rPr>
        <w:t>7.3</w:t>
      </w:r>
      <w:r>
        <w:rPr>
          <w:rFonts w:ascii="仿宋_GB2312" w:eastAsia="仿宋_GB2312" w:hAnsi="仿宋" w:hint="eastAsia"/>
          <w:sz w:val="32"/>
          <w:szCs w:val="32"/>
        </w:rPr>
        <w:t>亿元，拟分二期先后实施，由徐圩新区管委会委托方洋集团全程代建。一期项目已于</w:t>
      </w:r>
      <w:r>
        <w:rPr>
          <w:rFonts w:ascii="仿宋_GB2312" w:eastAsia="仿宋_GB2312" w:hAnsi="仿宋" w:hint="eastAsia"/>
          <w:sz w:val="32"/>
          <w:szCs w:val="32"/>
        </w:rPr>
        <w:t>2016</w:t>
      </w:r>
      <w:r>
        <w:rPr>
          <w:rFonts w:ascii="仿宋_GB2312" w:eastAsia="仿宋_GB2312" w:hAnsi="仿宋" w:hint="eastAsia"/>
          <w:sz w:val="32"/>
          <w:szCs w:val="32"/>
        </w:rPr>
        <w:t>年</w:t>
      </w:r>
      <w:r>
        <w:rPr>
          <w:rFonts w:ascii="仿宋_GB2312" w:eastAsia="仿宋_GB2312" w:hAnsi="仿宋" w:hint="eastAsia"/>
          <w:sz w:val="32"/>
          <w:szCs w:val="32"/>
        </w:rPr>
        <w:t>6</w:t>
      </w:r>
      <w:r>
        <w:rPr>
          <w:rFonts w:ascii="仿宋_GB2312" w:eastAsia="仿宋_GB2312" w:hAnsi="仿宋" w:hint="eastAsia"/>
          <w:sz w:val="32"/>
          <w:szCs w:val="32"/>
        </w:rPr>
        <w:t>月份开工建设，建筑面积为</w:t>
      </w:r>
      <w:r>
        <w:rPr>
          <w:rFonts w:ascii="仿宋_GB2312" w:eastAsia="仿宋_GB2312" w:hAnsi="仿宋" w:hint="eastAsia"/>
          <w:sz w:val="32"/>
          <w:szCs w:val="32"/>
        </w:rPr>
        <w:t>2.5</w:t>
      </w:r>
      <w:r>
        <w:rPr>
          <w:rFonts w:ascii="仿宋_GB2312" w:eastAsia="仿宋_GB2312" w:hAnsi="仿宋" w:hint="eastAsia"/>
          <w:sz w:val="32"/>
          <w:szCs w:val="32"/>
        </w:rPr>
        <w:t>万平方米，目前土建主体工程已完工，内装进入初步设计阶段。</w:t>
      </w:r>
    </w:p>
    <w:p w:rsidR="00211F20" w:rsidRDefault="007E3DA8">
      <w:pPr>
        <w:ind w:firstLineChars="200" w:firstLine="640"/>
        <w:rPr>
          <w:rFonts w:ascii="黑体" w:eastAsia="黑体" w:hAnsi="黑体"/>
          <w:sz w:val="32"/>
          <w:szCs w:val="32"/>
        </w:rPr>
      </w:pPr>
      <w:r>
        <w:rPr>
          <w:rFonts w:ascii="黑体" w:eastAsia="黑体" w:hAnsi="黑体" w:hint="eastAsia"/>
          <w:sz w:val="32"/>
          <w:szCs w:val="32"/>
        </w:rPr>
        <w:t>三、项目目标</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通过组织架构的建立健全、科室合理规划设置以及现有资源的优化配置，充分发挥徐</w:t>
      </w:r>
      <w:proofErr w:type="gramStart"/>
      <w:r>
        <w:rPr>
          <w:rFonts w:ascii="仿宋_GB2312" w:eastAsia="仿宋_GB2312" w:hAnsi="仿宋" w:hint="eastAsia"/>
          <w:sz w:val="32"/>
          <w:szCs w:val="32"/>
        </w:rPr>
        <w:t>圩医疗</w:t>
      </w:r>
      <w:proofErr w:type="gramEnd"/>
      <w:r>
        <w:rPr>
          <w:rFonts w:ascii="仿宋_GB2312" w:eastAsia="仿宋_GB2312" w:hAnsi="仿宋" w:hint="eastAsia"/>
          <w:sz w:val="32"/>
          <w:szCs w:val="32"/>
        </w:rPr>
        <w:t>应急救援中心作为新区应急指挥体系中应急医疗中心的作用。同时依托徐圩</w:t>
      </w:r>
      <w:proofErr w:type="gramStart"/>
      <w:r>
        <w:rPr>
          <w:rFonts w:ascii="仿宋_GB2312" w:eastAsia="仿宋_GB2312" w:hAnsi="仿宋" w:hint="eastAsia"/>
          <w:sz w:val="32"/>
          <w:szCs w:val="32"/>
        </w:rPr>
        <w:t>新区云</w:t>
      </w:r>
      <w:proofErr w:type="gramEnd"/>
      <w:r>
        <w:rPr>
          <w:rFonts w:ascii="仿宋_GB2312" w:eastAsia="仿宋_GB2312" w:hAnsi="仿宋" w:hint="eastAsia"/>
          <w:sz w:val="32"/>
          <w:szCs w:val="32"/>
        </w:rPr>
        <w:t>计算中心以及智慧徐圩的软、硬件资源，在未来</w:t>
      </w:r>
      <w:r>
        <w:rPr>
          <w:rFonts w:ascii="仿宋_GB2312" w:eastAsia="仿宋_GB2312" w:hAnsi="仿宋" w:hint="eastAsia"/>
          <w:sz w:val="32"/>
          <w:szCs w:val="32"/>
        </w:rPr>
        <w:t>3</w:t>
      </w:r>
      <w:r>
        <w:rPr>
          <w:rFonts w:ascii="仿宋_GB2312" w:eastAsia="仿宋_GB2312" w:hAnsi="仿宋" w:hint="eastAsia"/>
          <w:sz w:val="32"/>
          <w:szCs w:val="32"/>
        </w:rPr>
        <w:t>年的时间内，努力把徐圩新区医疗应急救援中心建设成为医疗科室齐全、重点、专科特色突出，成为集“医疗、急救、职业病</w:t>
      </w:r>
      <w:r>
        <w:rPr>
          <w:rFonts w:ascii="仿宋_GB2312" w:eastAsia="仿宋_GB2312" w:hAnsi="仿宋" w:hint="eastAsia"/>
          <w:sz w:val="32"/>
          <w:szCs w:val="32"/>
        </w:rPr>
        <w:t>防治、教学科研、预防保健、康复”等功能为一体的技术一流、服务一流、设备一流的智慧型综合医院并具备三级医院医疗技术水平与资源配置。</w:t>
      </w:r>
      <w:r>
        <w:rPr>
          <w:rFonts w:ascii="仿宋_GB2312" w:eastAsia="仿宋_GB2312" w:hAnsi="仿宋" w:hint="eastAsia"/>
          <w:sz w:val="32"/>
          <w:szCs w:val="32"/>
        </w:rPr>
        <w:t>项目</w:t>
      </w:r>
      <w:r>
        <w:rPr>
          <w:rFonts w:ascii="仿宋_GB2312" w:eastAsia="仿宋_GB2312" w:hAnsi="仿宋" w:hint="eastAsia"/>
          <w:sz w:val="32"/>
          <w:szCs w:val="32"/>
        </w:rPr>
        <w:t>建成后，作为</w:t>
      </w:r>
      <w:r>
        <w:rPr>
          <w:rFonts w:ascii="仿宋_GB2312" w:eastAsia="仿宋_GB2312" w:hAnsi="仿宋"/>
          <w:sz w:val="32"/>
          <w:szCs w:val="32"/>
        </w:rPr>
        <w:t>世界级石化产业基地</w:t>
      </w:r>
      <w:r>
        <w:rPr>
          <w:rFonts w:ascii="仿宋_GB2312" w:eastAsia="仿宋_GB2312" w:hAnsi="仿宋" w:hint="eastAsia"/>
          <w:sz w:val="32"/>
          <w:szCs w:val="32"/>
        </w:rPr>
        <w:t>的医疗救援保障，不仅能满足新区基本医疗服务和高端医疗技术服务要求，还可以为其它石化基地救援人员提供相关培训和远程医疗技术支持。</w:t>
      </w:r>
    </w:p>
    <w:p w:rsidR="00211F20" w:rsidRDefault="007E3DA8">
      <w:pPr>
        <w:ind w:firstLineChars="200" w:firstLine="640"/>
        <w:rPr>
          <w:rFonts w:ascii="仿宋" w:eastAsia="仿宋" w:hAnsi="仿宋"/>
          <w:sz w:val="32"/>
          <w:szCs w:val="32"/>
        </w:rPr>
      </w:pPr>
      <w:r>
        <w:rPr>
          <w:rFonts w:ascii="黑体" w:eastAsia="黑体" w:hAnsi="黑体" w:hint="eastAsia"/>
          <w:sz w:val="32"/>
          <w:szCs w:val="32"/>
        </w:rPr>
        <w:t>四、主要任务</w:t>
      </w:r>
    </w:p>
    <w:p w:rsidR="00211F20" w:rsidRDefault="007E3DA8">
      <w:pPr>
        <w:pStyle w:val="a7"/>
        <w:shd w:val="clear" w:color="auto" w:fill="FFFFFF"/>
        <w:spacing w:beforeAutospacing="0" w:afterAutospacing="0" w:line="540" w:lineRule="exact"/>
        <w:ind w:firstLineChars="200" w:firstLine="640"/>
        <w:jc w:val="both"/>
        <w:rPr>
          <w:rFonts w:ascii="仿宋_GB2312" w:eastAsia="仿宋_GB2312" w:hAnsi="仿宋"/>
          <w:sz w:val="32"/>
          <w:szCs w:val="32"/>
        </w:rPr>
      </w:pPr>
      <w:r>
        <w:rPr>
          <w:rFonts w:ascii="仿宋_GB2312" w:eastAsia="仿宋_GB2312" w:hAnsi="仿宋" w:cstheme="minorBidi" w:hint="eastAsia"/>
          <w:kern w:val="2"/>
          <w:sz w:val="32"/>
          <w:szCs w:val="32"/>
        </w:rPr>
        <w:t>咨询公司编制徐圩新区医疗应急救援中心</w:t>
      </w:r>
      <w:r>
        <w:rPr>
          <w:rFonts w:ascii="仿宋_GB2312" w:eastAsia="仿宋_GB2312" w:hAnsi="仿宋" w:cstheme="minorBidi" w:hint="eastAsia"/>
          <w:kern w:val="2"/>
          <w:sz w:val="32"/>
          <w:szCs w:val="32"/>
        </w:rPr>
        <w:t>3</w:t>
      </w:r>
      <w:r>
        <w:rPr>
          <w:rFonts w:ascii="仿宋_GB2312" w:eastAsia="仿宋_GB2312" w:hAnsi="仿宋" w:cstheme="minorBidi" w:hint="eastAsia"/>
          <w:kern w:val="2"/>
          <w:sz w:val="32"/>
          <w:szCs w:val="32"/>
        </w:rPr>
        <w:t>年（</w:t>
      </w:r>
      <w:r>
        <w:rPr>
          <w:rFonts w:ascii="仿宋_GB2312" w:eastAsia="仿宋_GB2312" w:hAnsi="仿宋" w:cstheme="minorBidi" w:hint="eastAsia"/>
          <w:kern w:val="2"/>
          <w:sz w:val="32"/>
          <w:szCs w:val="32"/>
        </w:rPr>
        <w:t>2018</w:t>
      </w:r>
      <w:r>
        <w:rPr>
          <w:rFonts w:ascii="仿宋_GB2312" w:eastAsia="仿宋_GB2312" w:hAnsi="仿宋" w:cstheme="minorBidi" w:hint="eastAsia"/>
          <w:kern w:val="2"/>
          <w:sz w:val="32"/>
          <w:szCs w:val="32"/>
        </w:rPr>
        <w:t>年</w:t>
      </w:r>
      <w:r>
        <w:rPr>
          <w:rFonts w:ascii="仿宋_GB2312" w:eastAsia="仿宋_GB2312" w:hAnsi="仿宋" w:cstheme="minorBidi" w:hint="eastAsia"/>
          <w:kern w:val="2"/>
          <w:sz w:val="32"/>
          <w:szCs w:val="32"/>
        </w:rPr>
        <w:t>-2020</w:t>
      </w:r>
      <w:r>
        <w:rPr>
          <w:rFonts w:ascii="仿宋_GB2312" w:eastAsia="仿宋_GB2312" w:hAnsi="仿宋" w:cstheme="minorBidi" w:hint="eastAsia"/>
          <w:kern w:val="2"/>
          <w:sz w:val="32"/>
          <w:szCs w:val="32"/>
        </w:rPr>
        <w:t>年）战略规划需从新区的客观实际情况出发，策划团队应立足于徐圩新区，围绕国家七大石化产业基地的建设，着眼于全国、全行业，在充分调研分析的基础上形成编</w:t>
      </w:r>
      <w:r>
        <w:rPr>
          <w:rFonts w:ascii="仿宋_GB2312" w:eastAsia="仿宋_GB2312" w:hAnsi="仿宋" w:cstheme="minorBidi" w:hint="eastAsia"/>
          <w:kern w:val="2"/>
          <w:sz w:val="32"/>
          <w:szCs w:val="32"/>
        </w:rPr>
        <w:t>制报告，战略规划需考虑长期性、战略性、经济性、应变性、目标性等多重特点，应包含但不限于以下</w:t>
      </w:r>
      <w:r>
        <w:rPr>
          <w:rFonts w:ascii="仿宋_GB2312" w:eastAsia="仿宋_GB2312" w:hAnsi="仿宋" w:hint="eastAsia"/>
          <w:sz w:val="32"/>
          <w:szCs w:val="32"/>
        </w:rPr>
        <w:t>内容：</w:t>
      </w:r>
    </w:p>
    <w:p w:rsidR="00211F20" w:rsidRDefault="007E3DA8">
      <w:pPr>
        <w:spacing w:line="540" w:lineRule="exact"/>
        <w:ind w:firstLineChars="200" w:firstLine="643"/>
        <w:rPr>
          <w:rFonts w:ascii="楷体" w:eastAsia="楷体" w:hAnsi="楷体"/>
          <w:b/>
          <w:sz w:val="32"/>
          <w:szCs w:val="32"/>
        </w:rPr>
      </w:pPr>
      <w:r>
        <w:rPr>
          <w:rFonts w:ascii="楷体" w:eastAsia="楷体" w:hAnsi="楷体" w:hint="eastAsia"/>
          <w:b/>
          <w:sz w:val="32"/>
          <w:szCs w:val="32"/>
        </w:rPr>
        <w:t>（一）徐圩新区医疗应急救援中心</w:t>
      </w:r>
      <w:r>
        <w:rPr>
          <w:rFonts w:ascii="楷体" w:eastAsia="楷体" w:hAnsi="楷体" w:hint="eastAsia"/>
          <w:b/>
          <w:sz w:val="32"/>
          <w:szCs w:val="32"/>
        </w:rPr>
        <w:t>3</w:t>
      </w:r>
      <w:r>
        <w:rPr>
          <w:rFonts w:ascii="楷体" w:eastAsia="楷体" w:hAnsi="楷体" w:hint="eastAsia"/>
          <w:b/>
          <w:sz w:val="32"/>
          <w:szCs w:val="32"/>
        </w:rPr>
        <w:t>年发展战略规划</w:t>
      </w:r>
    </w:p>
    <w:p w:rsidR="00211F20" w:rsidRDefault="007E3DA8">
      <w:pPr>
        <w:spacing w:line="5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hint="eastAsia"/>
          <w:b/>
          <w:sz w:val="32"/>
          <w:szCs w:val="32"/>
        </w:rPr>
        <w:t>徐圩新区医疗应急救援中心战略分析与定位</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1.1</w:t>
      </w:r>
      <w:r>
        <w:rPr>
          <w:rFonts w:ascii="仿宋_GB2312" w:eastAsia="仿宋_GB2312" w:hAnsi="仿宋" w:hint="eastAsia"/>
          <w:sz w:val="32"/>
          <w:szCs w:val="32"/>
        </w:rPr>
        <w:t>徐圩新区对徐圩新区医疗应急救援中心的定位</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1.2</w:t>
      </w:r>
      <w:r>
        <w:rPr>
          <w:rFonts w:ascii="仿宋_GB2312" w:eastAsia="仿宋_GB2312" w:hAnsi="仿宋" w:hint="eastAsia"/>
          <w:sz w:val="32"/>
          <w:szCs w:val="32"/>
        </w:rPr>
        <w:t>徐圩新区医疗应急救援中心在徐圩新区发展战略中的作用</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1.3</w:t>
      </w:r>
      <w:r>
        <w:rPr>
          <w:rFonts w:ascii="仿宋_GB2312" w:eastAsia="仿宋_GB2312" w:hAnsi="仿宋" w:hint="eastAsia"/>
          <w:sz w:val="32"/>
          <w:szCs w:val="32"/>
        </w:rPr>
        <w:t>徐</w:t>
      </w:r>
      <w:proofErr w:type="gramStart"/>
      <w:r>
        <w:rPr>
          <w:rFonts w:ascii="仿宋_GB2312" w:eastAsia="仿宋_GB2312" w:hAnsi="仿宋" w:hint="eastAsia"/>
          <w:sz w:val="32"/>
          <w:szCs w:val="32"/>
        </w:rPr>
        <w:t>圩医疗</w:t>
      </w:r>
      <w:proofErr w:type="gramEnd"/>
      <w:r>
        <w:rPr>
          <w:rFonts w:ascii="仿宋_GB2312" w:eastAsia="仿宋_GB2312" w:hAnsi="仿宋" w:hint="eastAsia"/>
          <w:sz w:val="32"/>
          <w:szCs w:val="32"/>
        </w:rPr>
        <w:t>应急救援中心在全国石化基地中的作用</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1.4</w:t>
      </w:r>
      <w:r>
        <w:rPr>
          <w:rFonts w:ascii="仿宋_GB2312" w:eastAsia="仿宋_GB2312" w:hAnsi="仿宋" w:hint="eastAsia"/>
          <w:sz w:val="32"/>
          <w:szCs w:val="32"/>
        </w:rPr>
        <w:t>徐圩新区医疗应急救援中心核心业务板块</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1.5</w:t>
      </w:r>
      <w:r>
        <w:rPr>
          <w:rFonts w:ascii="仿宋_GB2312" w:eastAsia="仿宋_GB2312" w:hAnsi="仿宋" w:hint="eastAsia"/>
          <w:sz w:val="32"/>
          <w:szCs w:val="32"/>
        </w:rPr>
        <w:t>徐圩新区医疗应急救援中心的竞争策略与业务领域分析</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1.6</w:t>
      </w:r>
      <w:r>
        <w:rPr>
          <w:rFonts w:ascii="仿宋_GB2312" w:eastAsia="仿宋_GB2312" w:hAnsi="仿宋" w:hint="eastAsia"/>
          <w:sz w:val="32"/>
          <w:szCs w:val="32"/>
        </w:rPr>
        <w:t>徐圩新区医疗应急救援中心未来发展目标</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1.7</w:t>
      </w:r>
      <w:r>
        <w:rPr>
          <w:rFonts w:ascii="仿宋_GB2312" w:eastAsia="仿宋_GB2312" w:hAnsi="仿宋" w:hint="eastAsia"/>
          <w:sz w:val="32"/>
          <w:szCs w:val="32"/>
        </w:rPr>
        <w:t>徐圩新区医疗应急救援中心运营方案</w:t>
      </w:r>
    </w:p>
    <w:p w:rsidR="00211F20" w:rsidRDefault="007E3DA8">
      <w:pPr>
        <w:spacing w:line="5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2. </w:t>
      </w:r>
      <w:r>
        <w:rPr>
          <w:rFonts w:ascii="仿宋_GB2312" w:eastAsia="仿宋_GB2312" w:hAnsi="仿宋" w:hint="eastAsia"/>
          <w:b/>
          <w:sz w:val="32"/>
          <w:szCs w:val="32"/>
        </w:rPr>
        <w:t>徐圩新区医疗应急救援中心组织架构、薪酬体系及人力资源管理</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2.1 </w:t>
      </w:r>
      <w:r>
        <w:rPr>
          <w:rFonts w:ascii="仿宋_GB2312" w:eastAsia="仿宋_GB2312" w:hAnsi="仿宋" w:hint="eastAsia"/>
          <w:sz w:val="32"/>
          <w:szCs w:val="32"/>
        </w:rPr>
        <w:t>徐圩新区医疗应急救援中心组织架构</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2.2 </w:t>
      </w:r>
      <w:r>
        <w:rPr>
          <w:rFonts w:ascii="仿宋_GB2312" w:eastAsia="仿宋_GB2312" w:hAnsi="仿宋" w:hint="eastAsia"/>
          <w:sz w:val="32"/>
          <w:szCs w:val="32"/>
        </w:rPr>
        <w:t>徐圩新区医疗应急救援中心员工的薪酬体系</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2.3 </w:t>
      </w:r>
      <w:r>
        <w:rPr>
          <w:rFonts w:ascii="仿宋_GB2312" w:eastAsia="仿宋_GB2312" w:hAnsi="仿宋" w:hint="eastAsia"/>
          <w:sz w:val="32"/>
          <w:szCs w:val="32"/>
        </w:rPr>
        <w:t>徐圩新区医疗应急救援中心人力资源管理</w:t>
      </w:r>
    </w:p>
    <w:p w:rsidR="00211F20" w:rsidRDefault="007E3DA8">
      <w:pPr>
        <w:spacing w:line="5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3. </w:t>
      </w:r>
      <w:r>
        <w:rPr>
          <w:rFonts w:ascii="仿宋_GB2312" w:eastAsia="仿宋_GB2312" w:hAnsi="仿宋" w:hint="eastAsia"/>
          <w:b/>
          <w:sz w:val="32"/>
          <w:szCs w:val="32"/>
        </w:rPr>
        <w:t>徐圩新区医疗应急救援中心医院文化建设</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3.1 </w:t>
      </w:r>
      <w:r>
        <w:rPr>
          <w:rFonts w:ascii="仿宋_GB2312" w:eastAsia="仿宋_GB2312" w:hAnsi="仿宋" w:hint="eastAsia"/>
          <w:sz w:val="32"/>
          <w:szCs w:val="32"/>
        </w:rPr>
        <w:t>徐圩新区医疗应急救援中心企业文化定位</w:t>
      </w:r>
    </w:p>
    <w:p w:rsidR="00211F20" w:rsidRDefault="007E3DA8">
      <w:pPr>
        <w:spacing w:line="540" w:lineRule="exact"/>
        <w:ind w:firstLineChars="200" w:firstLine="640"/>
        <w:rPr>
          <w:rFonts w:ascii="仿宋_GB2312" w:eastAsia="仿宋_GB2312" w:hAnsi="仿宋"/>
          <w:b/>
          <w:sz w:val="32"/>
          <w:szCs w:val="32"/>
        </w:rPr>
      </w:pPr>
      <w:r>
        <w:rPr>
          <w:rFonts w:ascii="仿宋_GB2312" w:eastAsia="仿宋_GB2312" w:hAnsi="仿宋" w:hint="eastAsia"/>
          <w:sz w:val="32"/>
          <w:szCs w:val="32"/>
        </w:rPr>
        <w:t xml:space="preserve">3.2 </w:t>
      </w:r>
      <w:r>
        <w:rPr>
          <w:rFonts w:ascii="仿宋_GB2312" w:eastAsia="仿宋_GB2312" w:hAnsi="仿宋" w:hint="eastAsia"/>
          <w:sz w:val="32"/>
          <w:szCs w:val="32"/>
        </w:rPr>
        <w:t>徐圩新区医院应急救援中心企业文化战略内涵</w:t>
      </w:r>
    </w:p>
    <w:p w:rsidR="00211F20" w:rsidRDefault="007E3DA8">
      <w:pPr>
        <w:spacing w:line="5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4. </w:t>
      </w:r>
      <w:r>
        <w:rPr>
          <w:rFonts w:ascii="仿宋_GB2312" w:eastAsia="仿宋_GB2312" w:hAnsi="仿宋" w:hint="eastAsia"/>
          <w:b/>
          <w:sz w:val="32"/>
          <w:szCs w:val="32"/>
        </w:rPr>
        <w:t>徐圩新区医疗应急救援中心品牌推广与形象提升</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4.1 </w:t>
      </w:r>
      <w:r>
        <w:rPr>
          <w:rFonts w:ascii="仿宋_GB2312" w:eastAsia="仿宋_GB2312" w:hAnsi="仿宋" w:hint="eastAsia"/>
          <w:sz w:val="32"/>
          <w:szCs w:val="32"/>
        </w:rPr>
        <w:t>徐圩新区医疗应急救援中心品牌建立</w:t>
      </w:r>
    </w:p>
    <w:p w:rsidR="00211F20" w:rsidRDefault="007E3DA8">
      <w:pPr>
        <w:spacing w:line="540" w:lineRule="exact"/>
        <w:ind w:firstLineChars="200" w:firstLine="640"/>
        <w:rPr>
          <w:rFonts w:ascii="仿宋_GB2312" w:eastAsia="仿宋_GB2312" w:hAnsi="仿宋"/>
          <w:b/>
          <w:sz w:val="32"/>
          <w:szCs w:val="32"/>
        </w:rPr>
      </w:pPr>
      <w:r>
        <w:rPr>
          <w:rFonts w:ascii="仿宋_GB2312" w:eastAsia="仿宋_GB2312" w:hAnsi="仿宋" w:hint="eastAsia"/>
          <w:sz w:val="32"/>
          <w:szCs w:val="32"/>
        </w:rPr>
        <w:t xml:space="preserve">4.2 </w:t>
      </w:r>
      <w:r>
        <w:rPr>
          <w:rFonts w:ascii="仿宋_GB2312" w:eastAsia="仿宋_GB2312" w:hAnsi="仿宋" w:hint="eastAsia"/>
          <w:sz w:val="32"/>
          <w:szCs w:val="32"/>
        </w:rPr>
        <w:t>徐圩新区医疗应急救援中心品牌推广与形象提升</w:t>
      </w:r>
    </w:p>
    <w:p w:rsidR="00211F20" w:rsidRDefault="007E3DA8">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4.</w:t>
      </w:r>
      <w:r>
        <w:rPr>
          <w:rFonts w:ascii="仿宋_GB2312" w:eastAsia="仿宋_GB2312" w:hAnsi="仿宋" w:hint="eastAsia"/>
          <w:b/>
          <w:sz w:val="32"/>
          <w:szCs w:val="32"/>
        </w:rPr>
        <w:t>其他需要研究的内容</w:t>
      </w:r>
    </w:p>
    <w:p w:rsidR="00211F20" w:rsidRDefault="007E3DA8">
      <w:pPr>
        <w:spacing w:line="540" w:lineRule="exact"/>
        <w:ind w:firstLineChars="200" w:firstLine="643"/>
        <w:rPr>
          <w:rFonts w:ascii="楷体" w:eastAsia="楷体" w:hAnsi="楷体"/>
          <w:b/>
          <w:sz w:val="32"/>
          <w:szCs w:val="32"/>
        </w:rPr>
      </w:pPr>
      <w:r>
        <w:rPr>
          <w:rFonts w:ascii="楷体" w:eastAsia="楷体" w:hAnsi="楷体" w:hint="eastAsia"/>
          <w:b/>
          <w:sz w:val="32"/>
          <w:szCs w:val="32"/>
        </w:rPr>
        <w:t>（二）徐圩新区医疗应急救援中心战略规划实施方案</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1. 2018</w:t>
      </w:r>
      <w:r>
        <w:rPr>
          <w:rFonts w:ascii="仿宋_GB2312" w:eastAsia="仿宋_GB2312" w:hAnsi="仿宋" w:hint="eastAsia"/>
          <w:sz w:val="32"/>
          <w:szCs w:val="32"/>
        </w:rPr>
        <w:t>年度徐圩新区医疗应急救援中心战略规划实施方案</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2. 2019</w:t>
      </w:r>
      <w:r>
        <w:rPr>
          <w:rFonts w:ascii="仿宋_GB2312" w:eastAsia="仿宋_GB2312" w:hAnsi="仿宋" w:hint="eastAsia"/>
          <w:sz w:val="32"/>
          <w:szCs w:val="32"/>
        </w:rPr>
        <w:t>年度徐圩新区医疗应急救援中心战略规划实施方案</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3. 2020</w:t>
      </w:r>
      <w:r>
        <w:rPr>
          <w:rFonts w:ascii="仿宋_GB2312" w:eastAsia="仿宋_GB2312" w:hAnsi="仿宋" w:hint="eastAsia"/>
          <w:sz w:val="32"/>
          <w:szCs w:val="32"/>
        </w:rPr>
        <w:t>年度徐圩新区医疗应急救援中心战略规划实施方案</w:t>
      </w:r>
    </w:p>
    <w:p w:rsidR="00211F20" w:rsidRDefault="007E3DA8">
      <w:pPr>
        <w:spacing w:line="540" w:lineRule="exact"/>
        <w:ind w:firstLineChars="200" w:firstLine="643"/>
        <w:rPr>
          <w:rFonts w:ascii="楷体" w:eastAsia="楷体" w:hAnsi="楷体"/>
          <w:b/>
          <w:sz w:val="32"/>
          <w:szCs w:val="32"/>
        </w:rPr>
      </w:pPr>
      <w:r>
        <w:rPr>
          <w:rFonts w:ascii="楷体" w:eastAsia="楷体" w:hAnsi="楷体" w:hint="eastAsia"/>
          <w:b/>
          <w:sz w:val="32"/>
          <w:szCs w:val="32"/>
        </w:rPr>
        <w:t>（三）徐圩新区医疗应急救援中心战略规划指导与培训计划</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 </w:t>
      </w:r>
      <w:r>
        <w:rPr>
          <w:rFonts w:ascii="仿宋_GB2312" w:eastAsia="仿宋_GB2312" w:hAnsi="仿宋" w:hint="eastAsia"/>
          <w:sz w:val="32"/>
          <w:szCs w:val="32"/>
        </w:rPr>
        <w:t>初期战略规划指导与培训</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 </w:t>
      </w:r>
      <w:r>
        <w:rPr>
          <w:rFonts w:ascii="仿宋_GB2312" w:eastAsia="仿宋_GB2312" w:hAnsi="仿宋" w:hint="eastAsia"/>
          <w:sz w:val="32"/>
          <w:szCs w:val="32"/>
        </w:rPr>
        <w:t>中期战略规划指导与培训</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3. </w:t>
      </w:r>
      <w:r>
        <w:rPr>
          <w:rFonts w:ascii="仿宋_GB2312" w:eastAsia="仿宋_GB2312" w:hAnsi="仿宋" w:hint="eastAsia"/>
          <w:sz w:val="32"/>
          <w:szCs w:val="32"/>
        </w:rPr>
        <w:t>后期战略规划指导与培训</w:t>
      </w:r>
    </w:p>
    <w:p w:rsidR="00211F20" w:rsidRDefault="007E3DA8">
      <w:pPr>
        <w:ind w:firstLineChars="200" w:firstLine="643"/>
        <w:rPr>
          <w:rFonts w:ascii="黑体" w:eastAsia="黑体" w:hAnsi="黑体"/>
          <w:b/>
          <w:bCs/>
          <w:sz w:val="32"/>
          <w:szCs w:val="32"/>
        </w:rPr>
      </w:pPr>
      <w:r>
        <w:rPr>
          <w:rFonts w:ascii="黑体" w:eastAsia="黑体" w:hAnsi="黑体" w:hint="eastAsia"/>
          <w:b/>
          <w:bCs/>
          <w:sz w:val="32"/>
          <w:szCs w:val="32"/>
        </w:rPr>
        <w:lastRenderedPageBreak/>
        <w:t>五、工作要求</w:t>
      </w:r>
    </w:p>
    <w:p w:rsidR="00211F20" w:rsidRDefault="007E3DA8">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（一）时间要求</w:t>
      </w:r>
    </w:p>
    <w:p w:rsidR="00211F20" w:rsidRDefault="007E3DA8" w:rsidP="005B4A1B">
      <w:pPr>
        <w:spacing w:afterLines="50" w:after="156"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相关咨询单位在</w:t>
      </w:r>
      <w:r>
        <w:rPr>
          <w:rFonts w:ascii="仿宋_GB2312" w:eastAsia="仿宋_GB2312" w:hAnsi="仿宋" w:hint="eastAsia"/>
          <w:sz w:val="32"/>
          <w:szCs w:val="32"/>
        </w:rPr>
        <w:t>40</w:t>
      </w:r>
      <w:r>
        <w:rPr>
          <w:rFonts w:ascii="仿宋_GB2312" w:eastAsia="仿宋_GB2312" w:hAnsi="仿宋" w:hint="eastAsia"/>
          <w:sz w:val="32"/>
          <w:szCs w:val="32"/>
        </w:rPr>
        <w:t>天</w:t>
      </w:r>
      <w:r>
        <w:rPr>
          <w:rFonts w:ascii="仿宋_GB2312" w:eastAsia="仿宋_GB2312" w:hAnsi="仿宋" w:hint="eastAsia"/>
          <w:sz w:val="32"/>
          <w:szCs w:val="32"/>
        </w:rPr>
        <w:t>内完成徐圩新区医疗应急救援中心</w:t>
      </w:r>
      <w:r>
        <w:rPr>
          <w:rFonts w:ascii="仿宋_GB2312" w:eastAsia="仿宋_GB2312" w:hAnsi="仿宋" w:hint="eastAsia"/>
          <w:sz w:val="32"/>
          <w:szCs w:val="32"/>
        </w:rPr>
        <w:t>3</w:t>
      </w:r>
      <w:r>
        <w:rPr>
          <w:rFonts w:ascii="仿宋_GB2312" w:eastAsia="仿宋_GB2312" w:hAnsi="仿宋" w:hint="eastAsia"/>
          <w:sz w:val="32"/>
          <w:szCs w:val="32"/>
        </w:rPr>
        <w:t>年战略规划，项目起始时间自中标时间开始计算，</w:t>
      </w:r>
      <w:r>
        <w:rPr>
          <w:rFonts w:ascii="仿宋_GB2312" w:eastAsia="仿宋_GB2312" w:hAnsi="仿宋" w:cs="Times New Roman" w:hint="eastAsia"/>
          <w:sz w:val="32"/>
          <w:szCs w:val="32"/>
        </w:rPr>
        <w:t>咨询机构应当在完成初步方案后及时向委托方进行中期汇报</w:t>
      </w:r>
      <w:r>
        <w:rPr>
          <w:rFonts w:ascii="仿宋_GB2312" w:eastAsia="仿宋_GB2312" w:hAnsi="仿宋" w:hint="eastAsia"/>
          <w:sz w:val="32"/>
          <w:szCs w:val="32"/>
        </w:rPr>
        <w:t>（详见下表）。</w:t>
      </w:r>
    </w:p>
    <w:tbl>
      <w:tblPr>
        <w:tblStyle w:val="a8"/>
        <w:tblW w:w="8522" w:type="dxa"/>
        <w:jc w:val="center"/>
        <w:tblLayout w:type="fixed"/>
        <w:tblLook w:val="04A0" w:firstRow="1" w:lastRow="0" w:firstColumn="1" w:lastColumn="0" w:noHBand="0" w:noVBand="1"/>
      </w:tblPr>
      <w:tblGrid>
        <w:gridCol w:w="1081"/>
        <w:gridCol w:w="1860"/>
        <w:gridCol w:w="1665"/>
        <w:gridCol w:w="3916"/>
      </w:tblGrid>
      <w:tr w:rsidR="00211F20">
        <w:trPr>
          <w:jc w:val="center"/>
        </w:trPr>
        <w:tc>
          <w:tcPr>
            <w:tcW w:w="1081"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序号</w:t>
            </w:r>
          </w:p>
        </w:tc>
        <w:tc>
          <w:tcPr>
            <w:tcW w:w="1860"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项目阶段</w:t>
            </w:r>
          </w:p>
        </w:tc>
        <w:tc>
          <w:tcPr>
            <w:tcW w:w="1665"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时间节点</w:t>
            </w:r>
          </w:p>
        </w:tc>
        <w:tc>
          <w:tcPr>
            <w:tcW w:w="3916"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备注</w:t>
            </w:r>
          </w:p>
        </w:tc>
      </w:tr>
      <w:tr w:rsidR="00211F20">
        <w:trPr>
          <w:jc w:val="center"/>
        </w:trPr>
        <w:tc>
          <w:tcPr>
            <w:tcW w:w="1081"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1</w:t>
            </w:r>
          </w:p>
        </w:tc>
        <w:tc>
          <w:tcPr>
            <w:tcW w:w="1860"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现场调研</w:t>
            </w:r>
          </w:p>
        </w:tc>
        <w:tc>
          <w:tcPr>
            <w:tcW w:w="1665"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第一周</w:t>
            </w:r>
          </w:p>
        </w:tc>
        <w:tc>
          <w:tcPr>
            <w:tcW w:w="3916"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至少</w:t>
            </w:r>
            <w:r>
              <w:rPr>
                <w:rFonts w:ascii="仿宋_GB2312" w:eastAsia="仿宋_GB2312" w:hAnsi="仿宋" w:hint="eastAsia"/>
                <w:sz w:val="30"/>
                <w:szCs w:val="30"/>
              </w:rPr>
              <w:t>5</w:t>
            </w:r>
            <w:r>
              <w:rPr>
                <w:rFonts w:ascii="仿宋_GB2312" w:eastAsia="仿宋_GB2312" w:hAnsi="仿宋" w:hint="eastAsia"/>
                <w:sz w:val="30"/>
                <w:szCs w:val="30"/>
              </w:rPr>
              <w:t>个工作日</w:t>
            </w:r>
          </w:p>
        </w:tc>
      </w:tr>
      <w:tr w:rsidR="00211F20">
        <w:trPr>
          <w:jc w:val="center"/>
        </w:trPr>
        <w:tc>
          <w:tcPr>
            <w:tcW w:w="1081"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2</w:t>
            </w:r>
          </w:p>
        </w:tc>
        <w:tc>
          <w:tcPr>
            <w:tcW w:w="1860"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编制初稿</w:t>
            </w:r>
          </w:p>
        </w:tc>
        <w:tc>
          <w:tcPr>
            <w:tcW w:w="1665"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第二周</w:t>
            </w:r>
          </w:p>
        </w:tc>
        <w:tc>
          <w:tcPr>
            <w:tcW w:w="3916"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在现场调研基础上形成</w:t>
            </w:r>
          </w:p>
        </w:tc>
      </w:tr>
      <w:tr w:rsidR="00211F20">
        <w:trPr>
          <w:jc w:val="center"/>
        </w:trPr>
        <w:tc>
          <w:tcPr>
            <w:tcW w:w="1081"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3</w:t>
            </w:r>
          </w:p>
        </w:tc>
        <w:tc>
          <w:tcPr>
            <w:tcW w:w="1860"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中期汇报</w:t>
            </w:r>
          </w:p>
        </w:tc>
        <w:tc>
          <w:tcPr>
            <w:tcW w:w="1665"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第三</w:t>
            </w:r>
            <w:r>
              <w:rPr>
                <w:rFonts w:ascii="仿宋_GB2312" w:eastAsia="仿宋_GB2312" w:hAnsi="仿宋" w:hint="eastAsia"/>
                <w:sz w:val="30"/>
                <w:szCs w:val="30"/>
              </w:rPr>
              <w:t>、四</w:t>
            </w:r>
            <w:r>
              <w:rPr>
                <w:rFonts w:ascii="仿宋_GB2312" w:eastAsia="仿宋_GB2312" w:hAnsi="仿宋" w:hint="eastAsia"/>
                <w:sz w:val="30"/>
                <w:szCs w:val="30"/>
              </w:rPr>
              <w:t>周</w:t>
            </w:r>
          </w:p>
        </w:tc>
        <w:tc>
          <w:tcPr>
            <w:tcW w:w="3916"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沟通、交流、调整</w:t>
            </w:r>
          </w:p>
        </w:tc>
      </w:tr>
      <w:tr w:rsidR="00211F20">
        <w:trPr>
          <w:jc w:val="center"/>
        </w:trPr>
        <w:tc>
          <w:tcPr>
            <w:tcW w:w="1081"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4</w:t>
            </w:r>
          </w:p>
        </w:tc>
        <w:tc>
          <w:tcPr>
            <w:tcW w:w="1860"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深化完善、定稿</w:t>
            </w:r>
          </w:p>
        </w:tc>
        <w:tc>
          <w:tcPr>
            <w:tcW w:w="1665" w:type="dxa"/>
            <w:vAlign w:val="center"/>
          </w:tcPr>
          <w:p w:rsidR="00211F20" w:rsidRDefault="007E3DA8">
            <w:pPr>
              <w:jc w:val="center"/>
              <w:rPr>
                <w:rFonts w:ascii="仿宋_GB2312" w:eastAsia="仿宋_GB2312" w:hAnsi="仿宋"/>
                <w:sz w:val="30"/>
                <w:szCs w:val="30"/>
              </w:rPr>
            </w:pPr>
            <w:r>
              <w:rPr>
                <w:rFonts w:ascii="仿宋_GB2312" w:eastAsia="仿宋_GB2312" w:hAnsi="仿宋" w:hint="eastAsia"/>
                <w:sz w:val="30"/>
                <w:szCs w:val="30"/>
              </w:rPr>
              <w:t>第</w:t>
            </w:r>
            <w:r>
              <w:rPr>
                <w:rFonts w:ascii="仿宋_GB2312" w:eastAsia="仿宋_GB2312" w:hAnsi="仿宋" w:hint="eastAsia"/>
                <w:sz w:val="30"/>
                <w:szCs w:val="30"/>
              </w:rPr>
              <w:t>五、六</w:t>
            </w:r>
            <w:r>
              <w:rPr>
                <w:rFonts w:ascii="仿宋_GB2312" w:eastAsia="仿宋_GB2312" w:hAnsi="仿宋" w:hint="eastAsia"/>
                <w:sz w:val="30"/>
                <w:szCs w:val="30"/>
              </w:rPr>
              <w:t>周</w:t>
            </w:r>
          </w:p>
        </w:tc>
        <w:tc>
          <w:tcPr>
            <w:tcW w:w="3916" w:type="dxa"/>
            <w:vAlign w:val="center"/>
          </w:tcPr>
          <w:p w:rsidR="00211F20" w:rsidRDefault="007E3DA8">
            <w:pPr>
              <w:jc w:val="left"/>
              <w:rPr>
                <w:rFonts w:ascii="仿宋_GB2312" w:eastAsia="仿宋_GB2312" w:hAnsi="仿宋"/>
                <w:sz w:val="30"/>
                <w:szCs w:val="30"/>
              </w:rPr>
            </w:pPr>
            <w:r>
              <w:rPr>
                <w:rFonts w:ascii="仿宋_GB2312" w:eastAsia="仿宋_GB2312" w:hAnsi="仿宋" w:hint="eastAsia"/>
                <w:sz w:val="30"/>
                <w:szCs w:val="30"/>
              </w:rPr>
              <w:t>进一步完善，形成拟定稿，确定实施方案与进度表</w:t>
            </w:r>
          </w:p>
        </w:tc>
      </w:tr>
    </w:tbl>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（二）质量要求</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项目成果要求适用于徐圩新区医疗应急救援中心未来的业务经营特点和建设现状，具有可实施性和可操作性，项目成果最终经新区与方洋集团领导、专家评审团统一验收通过。</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（三）项目组成员</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5B4A1B" w:rsidRPr="005B4A1B">
        <w:rPr>
          <w:rFonts w:ascii="仿宋_GB2312" w:eastAsia="仿宋_GB2312" w:hAnsi="仿宋" w:hint="eastAsia"/>
          <w:sz w:val="32"/>
          <w:szCs w:val="32"/>
        </w:rPr>
        <w:t xml:space="preserve"> 项目</w:t>
      </w:r>
      <w:r w:rsidR="005B4A1B" w:rsidRPr="005B4A1B">
        <w:rPr>
          <w:rFonts w:ascii="仿宋_GB2312" w:eastAsia="仿宋_GB2312" w:hAnsi="仿宋" w:hint="eastAsia"/>
          <w:sz w:val="32"/>
          <w:szCs w:val="32"/>
        </w:rPr>
        <w:t>负责人具有国内大型三甲综合医院战略发展规划、新院筹建、学科发展战略规划编制等类似项目成功经验</w:t>
      </w:r>
      <w:r w:rsidR="005B4A1B">
        <w:rPr>
          <w:rFonts w:ascii="仿宋_GB2312" w:eastAsia="仿宋_GB2312" w:hAnsi="仿宋" w:hint="eastAsia"/>
          <w:sz w:val="32"/>
          <w:szCs w:val="32"/>
        </w:rPr>
        <w:t>，项目</w:t>
      </w:r>
      <w:r>
        <w:rPr>
          <w:rFonts w:ascii="仿宋_GB2312" w:eastAsia="仿宋_GB2312" w:hAnsi="仿宋" w:hint="eastAsia"/>
          <w:sz w:val="32"/>
          <w:szCs w:val="32"/>
        </w:rPr>
        <w:t>负责人一经确定，未经业主单位要求和同意，不得随意更换，且每次与业主单位的领导层沟通时，需由</w:t>
      </w:r>
      <w:r w:rsidR="004F7836">
        <w:rPr>
          <w:rFonts w:ascii="仿宋_GB2312" w:eastAsia="仿宋_GB2312" w:hAnsi="仿宋" w:hint="eastAsia"/>
          <w:sz w:val="32"/>
          <w:szCs w:val="32"/>
        </w:rPr>
        <w:t>项目负责人</w:t>
      </w:r>
      <w:r>
        <w:rPr>
          <w:rFonts w:ascii="仿宋_GB2312" w:eastAsia="仿宋_GB2312" w:hAnsi="仿宋" w:hint="eastAsia"/>
          <w:sz w:val="32"/>
          <w:szCs w:val="32"/>
        </w:rPr>
        <w:t>或以上级别的人员参加。</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项目组不少于</w:t>
      </w:r>
      <w:r>
        <w:rPr>
          <w:rFonts w:ascii="仿宋_GB2312" w:eastAsia="仿宋_GB2312" w:hAnsi="仿宋" w:hint="eastAsia"/>
          <w:sz w:val="32"/>
          <w:szCs w:val="32"/>
        </w:rPr>
        <w:t>3</w:t>
      </w:r>
      <w:r>
        <w:rPr>
          <w:rFonts w:ascii="仿宋_GB2312" w:eastAsia="仿宋_GB2312" w:hAnsi="仿宋" w:hint="eastAsia"/>
          <w:sz w:val="32"/>
          <w:szCs w:val="32"/>
        </w:rPr>
        <w:t>人，</w:t>
      </w:r>
      <w:r>
        <w:rPr>
          <w:rFonts w:ascii="仿宋_GB2312" w:eastAsia="仿宋_GB2312" w:hAnsi="仿宋" w:cs="Times New Roman" w:hint="eastAsia"/>
          <w:sz w:val="32"/>
          <w:szCs w:val="32"/>
        </w:rPr>
        <w:t>每阶驻徐圩新区调研不少于</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个工作日</w:t>
      </w:r>
      <w:r>
        <w:rPr>
          <w:rFonts w:ascii="仿宋_GB2312" w:eastAsia="仿宋_GB2312" w:hAnsi="仿宋" w:hint="eastAsia"/>
          <w:sz w:val="32"/>
          <w:szCs w:val="32"/>
        </w:rPr>
        <w:t>。</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Pr>
          <w:rFonts w:ascii="仿宋_GB2312" w:eastAsia="仿宋_GB2312" w:hAnsi="仿宋" w:hint="eastAsia"/>
          <w:sz w:val="32"/>
          <w:szCs w:val="32"/>
        </w:rPr>
        <w:t>项目组应充分了解徐圩新区以及徐圩新区医疗应急救援中心的建设</w:t>
      </w:r>
      <w:r>
        <w:rPr>
          <w:rFonts w:ascii="仿宋_GB2312" w:eastAsia="仿宋_GB2312" w:hAnsi="仿宋" w:hint="eastAsia"/>
          <w:sz w:val="32"/>
          <w:szCs w:val="32"/>
        </w:rPr>
        <w:t>情况，充分听取项目委托单位意见及建议，根据项目委托单位意见及时调整方案。</w:t>
      </w:r>
    </w:p>
    <w:p w:rsidR="00211F20" w:rsidRDefault="007E3DA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项目组完成项目大纲和中期成果后，应分别安排与项目委托单位进行面对面沟通，沟通不得少于</w:t>
      </w:r>
      <w:r>
        <w:rPr>
          <w:rFonts w:ascii="仿宋_GB2312" w:eastAsia="仿宋_GB2312" w:hAnsi="仿宋" w:hint="eastAsia"/>
          <w:sz w:val="32"/>
          <w:szCs w:val="32"/>
        </w:rPr>
        <w:t>3</w:t>
      </w:r>
      <w:r>
        <w:rPr>
          <w:rFonts w:ascii="仿宋_GB2312" w:eastAsia="仿宋_GB2312" w:hAnsi="仿宋" w:hint="eastAsia"/>
          <w:sz w:val="32"/>
          <w:szCs w:val="32"/>
        </w:rPr>
        <w:t>次。</w:t>
      </w:r>
    </w:p>
    <w:p w:rsidR="002D77B4" w:rsidRDefault="007E3DA8" w:rsidP="002D77B4">
      <w:pPr>
        <w:ind w:firstLineChars="200" w:firstLine="640"/>
        <w:rPr>
          <w:rFonts w:ascii="黑体" w:eastAsia="黑体" w:hAnsi="黑体" w:hint="eastAsia"/>
          <w:sz w:val="32"/>
          <w:szCs w:val="32"/>
        </w:rPr>
      </w:pPr>
      <w:r>
        <w:rPr>
          <w:rFonts w:ascii="黑体" w:eastAsia="黑体" w:hAnsi="黑体" w:hint="eastAsia"/>
          <w:sz w:val="32"/>
          <w:szCs w:val="32"/>
        </w:rPr>
        <w:t>六、成果要求</w:t>
      </w:r>
    </w:p>
    <w:p w:rsidR="00211F20" w:rsidRPr="002D77B4" w:rsidRDefault="007E3DA8" w:rsidP="002D77B4">
      <w:pPr>
        <w:ind w:firstLineChars="200" w:firstLine="640"/>
        <w:rPr>
          <w:rFonts w:ascii="黑体" w:eastAsia="黑体" w:hAnsi="黑体"/>
          <w:sz w:val="32"/>
          <w:szCs w:val="32"/>
        </w:rPr>
      </w:pPr>
      <w:r>
        <w:rPr>
          <w:rFonts w:ascii="仿宋_GB2312" w:eastAsia="仿宋_GB2312" w:hAnsi="仿宋" w:hint="eastAsia"/>
          <w:sz w:val="32"/>
          <w:szCs w:val="32"/>
        </w:rPr>
        <w:t>最终</w:t>
      </w:r>
      <w:r w:rsidR="00054FAA">
        <w:rPr>
          <w:rFonts w:ascii="仿宋_GB2312" w:eastAsia="仿宋_GB2312" w:hAnsi="仿宋" w:hint="eastAsia"/>
          <w:sz w:val="32"/>
          <w:szCs w:val="32"/>
        </w:rPr>
        <w:t>提交</w:t>
      </w:r>
      <w:r>
        <w:rPr>
          <w:rFonts w:ascii="仿宋_GB2312" w:eastAsia="仿宋_GB2312" w:hAnsi="仿宋" w:hint="eastAsia"/>
          <w:sz w:val="32"/>
          <w:szCs w:val="32"/>
        </w:rPr>
        <w:t>成果文本《</w:t>
      </w:r>
      <w:r w:rsidR="002D77B4" w:rsidRPr="002D77B4">
        <w:rPr>
          <w:rFonts w:ascii="仿宋_GB2312" w:eastAsia="仿宋_GB2312" w:hAnsi="仿宋" w:hint="eastAsia"/>
          <w:sz w:val="32"/>
          <w:szCs w:val="32"/>
        </w:rPr>
        <w:t>连云港徐圩新区医疗应急救援中心战略发展规划</w:t>
      </w:r>
      <w:r>
        <w:rPr>
          <w:rFonts w:ascii="仿宋_GB2312" w:eastAsia="仿宋_GB2312" w:hAnsi="仿宋" w:hint="eastAsia"/>
          <w:sz w:val="32"/>
          <w:szCs w:val="32"/>
        </w:rPr>
        <w:t>》</w:t>
      </w:r>
      <w:r w:rsidR="00BC228C">
        <w:rPr>
          <w:rFonts w:ascii="仿宋_GB2312" w:eastAsia="仿宋_GB2312" w:hAnsi="仿宋" w:hint="eastAsia"/>
          <w:sz w:val="32"/>
          <w:szCs w:val="32"/>
        </w:rPr>
        <w:t>3</w:t>
      </w:r>
      <w:r w:rsidR="000F155E">
        <w:rPr>
          <w:rFonts w:ascii="仿宋_GB2312" w:eastAsia="仿宋_GB2312" w:hAnsi="仿宋" w:hint="eastAsia"/>
          <w:sz w:val="32"/>
          <w:szCs w:val="32"/>
        </w:rPr>
        <w:t>本</w:t>
      </w:r>
      <w:bookmarkStart w:id="0" w:name="_GoBack"/>
      <w:bookmarkEnd w:id="0"/>
      <w:r>
        <w:rPr>
          <w:rFonts w:ascii="仿宋_GB2312" w:eastAsia="仿宋_GB2312" w:hAnsi="仿宋" w:hint="eastAsia"/>
          <w:sz w:val="32"/>
          <w:szCs w:val="32"/>
        </w:rPr>
        <w:t>，纸质和电子版文件（含相关图件）一并提交。</w:t>
      </w:r>
    </w:p>
    <w:p w:rsidR="00211F20" w:rsidRPr="002D77B4" w:rsidRDefault="00211F20">
      <w:pPr>
        <w:spacing w:line="480" w:lineRule="exact"/>
        <w:ind w:firstLineChars="200" w:firstLine="600"/>
        <w:rPr>
          <w:rFonts w:ascii="仿宋" w:eastAsia="仿宋" w:hAnsi="仿宋"/>
          <w:sz w:val="30"/>
          <w:szCs w:val="30"/>
        </w:rPr>
      </w:pPr>
    </w:p>
    <w:p w:rsidR="00211F20" w:rsidRDefault="00211F20">
      <w:pPr>
        <w:spacing w:line="480" w:lineRule="exact"/>
        <w:ind w:firstLineChars="200" w:firstLine="600"/>
        <w:rPr>
          <w:rFonts w:ascii="仿宋" w:eastAsia="仿宋" w:hAnsi="仿宋"/>
          <w:sz w:val="30"/>
          <w:szCs w:val="30"/>
        </w:rPr>
      </w:pPr>
    </w:p>
    <w:p w:rsidR="00211F20" w:rsidRDefault="00211F20">
      <w:pPr>
        <w:spacing w:line="480" w:lineRule="exact"/>
        <w:ind w:firstLineChars="200" w:firstLine="600"/>
        <w:rPr>
          <w:rFonts w:ascii="仿宋" w:eastAsia="仿宋" w:hAnsi="仿宋"/>
          <w:sz w:val="30"/>
          <w:szCs w:val="30"/>
        </w:rPr>
      </w:pPr>
    </w:p>
    <w:p w:rsidR="00211F20" w:rsidRDefault="007E3DA8">
      <w:pPr>
        <w:wordWrap w:val="0"/>
        <w:ind w:firstLineChars="200" w:firstLine="640"/>
        <w:jc w:val="right"/>
        <w:rPr>
          <w:rFonts w:ascii="仿宋_GB2312" w:eastAsia="仿宋_GB2312" w:hAnsi="仿宋"/>
          <w:sz w:val="32"/>
          <w:szCs w:val="32"/>
        </w:rPr>
      </w:pPr>
      <w:r>
        <w:rPr>
          <w:rFonts w:ascii="仿宋_GB2312" w:eastAsia="仿宋_GB2312" w:hAnsi="仿宋_GB2312" w:cs="仿宋_GB2312" w:hint="eastAsia"/>
          <w:sz w:val="32"/>
          <w:szCs w:val="32"/>
        </w:rPr>
        <w:t>连云港</w:t>
      </w:r>
      <w:r>
        <w:rPr>
          <w:rFonts w:ascii="仿宋_GB2312" w:eastAsia="仿宋_GB2312" w:hAnsi="仿宋" w:hint="eastAsia"/>
          <w:sz w:val="32"/>
          <w:szCs w:val="32"/>
        </w:rPr>
        <w:t>徐圩新区医疗应急救援中心</w:t>
      </w:r>
      <w:r>
        <w:rPr>
          <w:rFonts w:ascii="仿宋_GB2312" w:eastAsia="仿宋_GB2312" w:hAnsi="仿宋" w:hint="eastAsia"/>
          <w:sz w:val="32"/>
          <w:szCs w:val="32"/>
        </w:rPr>
        <w:t xml:space="preserve">  </w:t>
      </w:r>
    </w:p>
    <w:p w:rsidR="00211F20" w:rsidRDefault="007E3DA8">
      <w:pPr>
        <w:wordWrap w:val="0"/>
        <w:ind w:firstLineChars="200" w:firstLine="640"/>
        <w:jc w:val="right"/>
        <w:rPr>
          <w:rFonts w:ascii="仿宋" w:eastAsia="仿宋" w:hAnsi="仿宋"/>
          <w:sz w:val="32"/>
          <w:szCs w:val="32"/>
        </w:rPr>
      </w:pP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4</w:t>
      </w:r>
      <w:r>
        <w:rPr>
          <w:rFonts w:ascii="仿宋_GB2312" w:eastAsia="仿宋_GB2312" w:hAnsi="仿宋" w:hint="eastAsia"/>
          <w:sz w:val="32"/>
          <w:szCs w:val="32"/>
        </w:rPr>
        <w:t>日</w:t>
      </w:r>
      <w:r>
        <w:rPr>
          <w:rFonts w:ascii="仿宋_GB2312" w:eastAsia="仿宋_GB2312" w:hAnsi="仿宋" w:hint="eastAsia"/>
          <w:sz w:val="32"/>
          <w:szCs w:val="32"/>
        </w:rPr>
        <w:t xml:space="preserve">         </w:t>
      </w:r>
    </w:p>
    <w:p w:rsidR="00211F20" w:rsidRDefault="00211F20">
      <w:pPr>
        <w:ind w:firstLineChars="200" w:firstLine="640"/>
        <w:jc w:val="left"/>
        <w:rPr>
          <w:rFonts w:ascii="仿宋" w:eastAsia="仿宋" w:hAnsi="仿宋"/>
          <w:sz w:val="32"/>
          <w:szCs w:val="32"/>
        </w:rPr>
      </w:pPr>
    </w:p>
    <w:sectPr w:rsidR="00211F20">
      <w:footerReference w:type="default" r:id="rId8"/>
      <w:pgSz w:w="11906" w:h="16838"/>
      <w:pgMar w:top="2155"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A8" w:rsidRDefault="007E3DA8">
      <w:r>
        <w:separator/>
      </w:r>
    </w:p>
  </w:endnote>
  <w:endnote w:type="continuationSeparator" w:id="0">
    <w:p w:rsidR="007E3DA8" w:rsidRDefault="007E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3996"/>
    </w:sdtPr>
    <w:sdtEndPr/>
    <w:sdtContent>
      <w:p w:rsidR="00211F20" w:rsidRDefault="007E3DA8">
        <w:pPr>
          <w:pStyle w:val="a5"/>
          <w:jc w:val="center"/>
        </w:pPr>
        <w:r>
          <w:fldChar w:fldCharType="begin"/>
        </w:r>
        <w:r>
          <w:instrText xml:space="preserve"> PAGE   \* MERGEFORMAT </w:instrText>
        </w:r>
        <w:r>
          <w:fldChar w:fldCharType="separate"/>
        </w:r>
        <w:r w:rsidR="000F155E" w:rsidRPr="000F155E">
          <w:rPr>
            <w:noProof/>
            <w:lang w:val="zh-CN"/>
          </w:rPr>
          <w:t>5</w:t>
        </w:r>
        <w:r>
          <w:rPr>
            <w:lang w:val="zh-CN"/>
          </w:rPr>
          <w:fldChar w:fldCharType="end"/>
        </w:r>
      </w:p>
    </w:sdtContent>
  </w:sdt>
  <w:p w:rsidR="00211F20" w:rsidRDefault="00211F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A8" w:rsidRDefault="007E3DA8">
      <w:r>
        <w:separator/>
      </w:r>
    </w:p>
  </w:footnote>
  <w:footnote w:type="continuationSeparator" w:id="0">
    <w:p w:rsidR="007E3DA8" w:rsidRDefault="007E3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3112"/>
    <w:rsid w:val="00002F35"/>
    <w:rsid w:val="00015203"/>
    <w:rsid w:val="00023392"/>
    <w:rsid w:val="00033863"/>
    <w:rsid w:val="0004012E"/>
    <w:rsid w:val="00043112"/>
    <w:rsid w:val="00054FAA"/>
    <w:rsid w:val="00072EAC"/>
    <w:rsid w:val="00073A03"/>
    <w:rsid w:val="00080AF9"/>
    <w:rsid w:val="00081BC4"/>
    <w:rsid w:val="00082E91"/>
    <w:rsid w:val="000935AA"/>
    <w:rsid w:val="000B3766"/>
    <w:rsid w:val="000E053C"/>
    <w:rsid w:val="000E2D91"/>
    <w:rsid w:val="000F155E"/>
    <w:rsid w:val="000F1869"/>
    <w:rsid w:val="00123C60"/>
    <w:rsid w:val="00141717"/>
    <w:rsid w:val="00144BE5"/>
    <w:rsid w:val="00154BF1"/>
    <w:rsid w:val="00163A97"/>
    <w:rsid w:val="0017211B"/>
    <w:rsid w:val="00174A8D"/>
    <w:rsid w:val="00180160"/>
    <w:rsid w:val="001819C1"/>
    <w:rsid w:val="00181D34"/>
    <w:rsid w:val="00191D9E"/>
    <w:rsid w:val="001A718C"/>
    <w:rsid w:val="001B2078"/>
    <w:rsid w:val="001B2E66"/>
    <w:rsid w:val="001C29BA"/>
    <w:rsid w:val="001D2861"/>
    <w:rsid w:val="001D2DC1"/>
    <w:rsid w:val="001D3B4C"/>
    <w:rsid w:val="001E43BB"/>
    <w:rsid w:val="001E45F6"/>
    <w:rsid w:val="001F2BB0"/>
    <w:rsid w:val="001F4336"/>
    <w:rsid w:val="002065E8"/>
    <w:rsid w:val="002101A1"/>
    <w:rsid w:val="00210A7F"/>
    <w:rsid w:val="00211F20"/>
    <w:rsid w:val="00223DC7"/>
    <w:rsid w:val="002321A1"/>
    <w:rsid w:val="00234816"/>
    <w:rsid w:val="00236B3B"/>
    <w:rsid w:val="0024712B"/>
    <w:rsid w:val="00252155"/>
    <w:rsid w:val="002757D6"/>
    <w:rsid w:val="002762D8"/>
    <w:rsid w:val="00282B89"/>
    <w:rsid w:val="002B041E"/>
    <w:rsid w:val="002B485F"/>
    <w:rsid w:val="002C04A5"/>
    <w:rsid w:val="002D2D06"/>
    <w:rsid w:val="002D3244"/>
    <w:rsid w:val="002D4B52"/>
    <w:rsid w:val="002D5582"/>
    <w:rsid w:val="002D77B4"/>
    <w:rsid w:val="002F3568"/>
    <w:rsid w:val="0032258D"/>
    <w:rsid w:val="003456D2"/>
    <w:rsid w:val="00364A2C"/>
    <w:rsid w:val="003946AC"/>
    <w:rsid w:val="003B34D5"/>
    <w:rsid w:val="003E7F32"/>
    <w:rsid w:val="003F2CFA"/>
    <w:rsid w:val="00460869"/>
    <w:rsid w:val="00472E26"/>
    <w:rsid w:val="0047495D"/>
    <w:rsid w:val="004778BB"/>
    <w:rsid w:val="00493AEF"/>
    <w:rsid w:val="004D1604"/>
    <w:rsid w:val="004E2984"/>
    <w:rsid w:val="004F7836"/>
    <w:rsid w:val="0051239D"/>
    <w:rsid w:val="00540561"/>
    <w:rsid w:val="005413C0"/>
    <w:rsid w:val="00551709"/>
    <w:rsid w:val="00551BA8"/>
    <w:rsid w:val="005536FD"/>
    <w:rsid w:val="005568F1"/>
    <w:rsid w:val="005609B3"/>
    <w:rsid w:val="00562EA5"/>
    <w:rsid w:val="0056382E"/>
    <w:rsid w:val="00563973"/>
    <w:rsid w:val="005857B6"/>
    <w:rsid w:val="00586333"/>
    <w:rsid w:val="0059260E"/>
    <w:rsid w:val="005954D1"/>
    <w:rsid w:val="00596195"/>
    <w:rsid w:val="005B4A1B"/>
    <w:rsid w:val="005C3FAD"/>
    <w:rsid w:val="005F37AE"/>
    <w:rsid w:val="005F39B1"/>
    <w:rsid w:val="005F6D0C"/>
    <w:rsid w:val="0061714A"/>
    <w:rsid w:val="00675830"/>
    <w:rsid w:val="00677E17"/>
    <w:rsid w:val="006F7941"/>
    <w:rsid w:val="00701FD9"/>
    <w:rsid w:val="00716174"/>
    <w:rsid w:val="00716FC6"/>
    <w:rsid w:val="00721FCC"/>
    <w:rsid w:val="00725570"/>
    <w:rsid w:val="00762D1A"/>
    <w:rsid w:val="00783F1E"/>
    <w:rsid w:val="007948B9"/>
    <w:rsid w:val="007C00CB"/>
    <w:rsid w:val="007E3DA8"/>
    <w:rsid w:val="008004DB"/>
    <w:rsid w:val="00803BCD"/>
    <w:rsid w:val="00806CD2"/>
    <w:rsid w:val="008076EB"/>
    <w:rsid w:val="00812D27"/>
    <w:rsid w:val="008170C9"/>
    <w:rsid w:val="00832DD1"/>
    <w:rsid w:val="00880412"/>
    <w:rsid w:val="008813D5"/>
    <w:rsid w:val="00885A55"/>
    <w:rsid w:val="00885CE2"/>
    <w:rsid w:val="00886E36"/>
    <w:rsid w:val="008A217C"/>
    <w:rsid w:val="008B2B2B"/>
    <w:rsid w:val="008B661F"/>
    <w:rsid w:val="008C5A40"/>
    <w:rsid w:val="008D5D26"/>
    <w:rsid w:val="008F234A"/>
    <w:rsid w:val="00905CDC"/>
    <w:rsid w:val="0091606C"/>
    <w:rsid w:val="00930C31"/>
    <w:rsid w:val="00934021"/>
    <w:rsid w:val="0093507B"/>
    <w:rsid w:val="00937BAA"/>
    <w:rsid w:val="009455CE"/>
    <w:rsid w:val="00946C5C"/>
    <w:rsid w:val="00954CBD"/>
    <w:rsid w:val="0096420B"/>
    <w:rsid w:val="00993016"/>
    <w:rsid w:val="00996C0E"/>
    <w:rsid w:val="009A1043"/>
    <w:rsid w:val="009A5F98"/>
    <w:rsid w:val="009B2EEC"/>
    <w:rsid w:val="009D5B53"/>
    <w:rsid w:val="009E48AB"/>
    <w:rsid w:val="009F5145"/>
    <w:rsid w:val="00A048C2"/>
    <w:rsid w:val="00A120C1"/>
    <w:rsid w:val="00A303AD"/>
    <w:rsid w:val="00A52FAA"/>
    <w:rsid w:val="00A57F7B"/>
    <w:rsid w:val="00A70C70"/>
    <w:rsid w:val="00A75AFF"/>
    <w:rsid w:val="00A84388"/>
    <w:rsid w:val="00AB0DDE"/>
    <w:rsid w:val="00AE1ABD"/>
    <w:rsid w:val="00B4374A"/>
    <w:rsid w:val="00B43E63"/>
    <w:rsid w:val="00B74E1F"/>
    <w:rsid w:val="00B74F8B"/>
    <w:rsid w:val="00B9549C"/>
    <w:rsid w:val="00BA626B"/>
    <w:rsid w:val="00BC228C"/>
    <w:rsid w:val="00BE788A"/>
    <w:rsid w:val="00C36EA2"/>
    <w:rsid w:val="00C44B29"/>
    <w:rsid w:val="00C57149"/>
    <w:rsid w:val="00CB726A"/>
    <w:rsid w:val="00CD057C"/>
    <w:rsid w:val="00CD166E"/>
    <w:rsid w:val="00CE4FBB"/>
    <w:rsid w:val="00CF7250"/>
    <w:rsid w:val="00D10B56"/>
    <w:rsid w:val="00D13357"/>
    <w:rsid w:val="00D2723F"/>
    <w:rsid w:val="00DB3A24"/>
    <w:rsid w:val="00DD5E94"/>
    <w:rsid w:val="00DF253E"/>
    <w:rsid w:val="00E37892"/>
    <w:rsid w:val="00E928FA"/>
    <w:rsid w:val="00EA361D"/>
    <w:rsid w:val="00EB79C5"/>
    <w:rsid w:val="00ED081C"/>
    <w:rsid w:val="00F0388D"/>
    <w:rsid w:val="00F227B5"/>
    <w:rsid w:val="00F25D02"/>
    <w:rsid w:val="00F3146E"/>
    <w:rsid w:val="00F74325"/>
    <w:rsid w:val="00FA3BD4"/>
    <w:rsid w:val="00FC73C2"/>
    <w:rsid w:val="00FD5B13"/>
    <w:rsid w:val="048B6490"/>
    <w:rsid w:val="078C51CA"/>
    <w:rsid w:val="0D490DDE"/>
    <w:rsid w:val="136774AD"/>
    <w:rsid w:val="16FE5313"/>
    <w:rsid w:val="1F781DCD"/>
    <w:rsid w:val="25363929"/>
    <w:rsid w:val="25A323A8"/>
    <w:rsid w:val="2BF56E81"/>
    <w:rsid w:val="2D2F7E7A"/>
    <w:rsid w:val="2DDE1BF6"/>
    <w:rsid w:val="2DF67C62"/>
    <w:rsid w:val="30AF7F2E"/>
    <w:rsid w:val="359F25DD"/>
    <w:rsid w:val="37BD3B74"/>
    <w:rsid w:val="38053971"/>
    <w:rsid w:val="3F5C7BF8"/>
    <w:rsid w:val="40B15FAD"/>
    <w:rsid w:val="40D35638"/>
    <w:rsid w:val="41C02183"/>
    <w:rsid w:val="42F11F95"/>
    <w:rsid w:val="474F7C3C"/>
    <w:rsid w:val="4E4E4241"/>
    <w:rsid w:val="5406544E"/>
    <w:rsid w:val="58740809"/>
    <w:rsid w:val="63315370"/>
    <w:rsid w:val="640E6401"/>
    <w:rsid w:val="6BA960D9"/>
    <w:rsid w:val="6BC84B63"/>
    <w:rsid w:val="6DD86062"/>
    <w:rsid w:val="6E040C77"/>
    <w:rsid w:val="72FF0DCD"/>
    <w:rsid w:val="75EB703C"/>
    <w:rsid w:val="77253C6E"/>
    <w:rsid w:val="7BB831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350</Words>
  <Characters>2001</Characters>
  <Application>Microsoft Office Word</Application>
  <DocSecurity>0</DocSecurity>
  <Lines>16</Lines>
  <Paragraphs>4</Paragraphs>
  <ScaleCrop>false</ScaleCrop>
  <Company>@2016版</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李欣芸</cp:lastModifiedBy>
  <cp:revision>61</cp:revision>
  <cp:lastPrinted>2018-06-01T03:29:00Z</cp:lastPrinted>
  <dcterms:created xsi:type="dcterms:W3CDTF">2018-06-04T03:06:00Z</dcterms:created>
  <dcterms:modified xsi:type="dcterms:W3CDTF">2018-07-12T06:34:00Z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